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119" w:rsidRDefault="00D77119" w:rsidP="00D77119">
      <w:pPr>
        <w:pStyle w:val="ConsPlusNormal"/>
        <w:jc w:val="right"/>
        <w:outlineLvl w:val="1"/>
      </w:pPr>
      <w:r>
        <w:t>Приложение N 2</w:t>
      </w:r>
    </w:p>
    <w:p w:rsidR="00D77119" w:rsidRDefault="00D77119" w:rsidP="00D77119">
      <w:pPr>
        <w:pStyle w:val="ConsPlusNormal"/>
        <w:jc w:val="right"/>
      </w:pPr>
      <w:r>
        <w:t>к Программе</w:t>
      </w:r>
    </w:p>
    <w:p w:rsidR="00D77119" w:rsidRDefault="00D77119" w:rsidP="00D77119">
      <w:pPr>
        <w:pStyle w:val="ConsPlusNormal"/>
        <w:jc w:val="both"/>
      </w:pPr>
    </w:p>
    <w:p w:rsidR="00D77119" w:rsidRDefault="00D77119" w:rsidP="00D77119">
      <w:pPr>
        <w:pStyle w:val="ConsPlusTitle"/>
        <w:jc w:val="center"/>
      </w:pPr>
      <w:r>
        <w:t>ПРОЕКТ ПРАВИЛ</w:t>
      </w:r>
    </w:p>
    <w:p w:rsidR="00D77119" w:rsidRDefault="00D77119" w:rsidP="00D77119">
      <w:pPr>
        <w:pStyle w:val="ConsPlusTitle"/>
        <w:jc w:val="center"/>
      </w:pPr>
      <w:r>
        <w:t>ПРЕДОСТАВЛЕНИЯ И РАСПРЕДЕЛЕНИЯ СУБСИДИЙ ИЗ ОБЛАСТНОГО</w:t>
      </w:r>
    </w:p>
    <w:p w:rsidR="00D77119" w:rsidRDefault="00D77119" w:rsidP="00D77119">
      <w:pPr>
        <w:pStyle w:val="ConsPlusTitle"/>
        <w:jc w:val="center"/>
      </w:pPr>
      <w:r>
        <w:t>БЮДЖЕТА МЕСТНЫМ БЮДЖЕТАМ НА ПОДГОТОВКУ К ОТОПИТЕЛЬНОМУ</w:t>
      </w:r>
    </w:p>
    <w:p w:rsidR="00D77119" w:rsidRDefault="00D77119" w:rsidP="00D77119">
      <w:pPr>
        <w:pStyle w:val="ConsPlusTitle"/>
        <w:jc w:val="center"/>
      </w:pPr>
      <w:r>
        <w:t>ПЕРИОДУ</w:t>
      </w:r>
    </w:p>
    <w:p w:rsidR="00D77119" w:rsidRDefault="00D77119" w:rsidP="00D77119">
      <w:pPr>
        <w:pStyle w:val="ConsPlusNormal"/>
        <w:jc w:val="both"/>
      </w:pPr>
    </w:p>
    <w:p w:rsidR="00D77119" w:rsidRDefault="00D77119" w:rsidP="00D77119">
      <w:pPr>
        <w:pStyle w:val="ConsPlusNormal"/>
        <w:ind w:firstLine="540"/>
        <w:jc w:val="both"/>
      </w:pPr>
      <w:r>
        <w:t>1. Настоящие Правила устанавливают цели, условия и порядок предоставления и распределения субсидий из областного бюджета местным бюджетам на подготовку к отопительному периоду.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2. В настоящих Правилах используются следующие основные термины и понятия: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- подготовка к отопительному периоду - мероприятия по капитальному ремонту, ремонту, замене объектов и систем теплоснабжения, водоснабжения и электроснабжения, а также иные мероприятия, связанные с обеспечением бесперебойного и/или качественного теплоснабжения, водоснабжения и электроснабжения потребителей в ходе прохождения отопительного периода, за исключением работ по модернизации, реконструкции и строительству;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- текущий год - год предоставления субсидий;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- отчетный год - год, предшествующий году предоставления субсидий.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bookmarkStart w:id="0" w:name="P2050"/>
      <w:bookmarkEnd w:id="0"/>
      <w:r>
        <w:t xml:space="preserve">3. Субсидии предоставляются в целях </w:t>
      </w:r>
      <w:proofErr w:type="spellStart"/>
      <w:r>
        <w:t>софинансирования</w:t>
      </w:r>
      <w:proofErr w:type="spellEnd"/>
      <w:r>
        <w:t xml:space="preserve"> расходных обязательств муниципальных образований, возникающих при выполнении полномочий </w:t>
      </w:r>
      <w:r w:rsidRPr="00F012A2">
        <w:t xml:space="preserve">муниципальных образований </w:t>
      </w:r>
      <w:r>
        <w:t>по организации в границах поселений тепло-, водо- и электроснабжения в пределах полномочий, установленных законодательством Российской Федерации, на реализацию мероприятий муниципальных программ (или разделов муниципальных программ) по подготовке к отопительному периоду.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4. Субсидии предоставляются в соответствии со статьей 139 Бюджетного кодекса Российской Федерации, постановлением Правительства Мурманской области от 05.09.2011 N 445-ПП "О формировании, предоставлении и распределении субсидий из областного бюджета местным бюджетам Мурманской области" (далее - постановление Правительства Мурманской области от 05.09.2011 N 445-ПП).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5. Главным распорядителем средств областного бюджета, осуществляющим предоставление субсидий, в рамках настоящих Правил, является Министерство энергетики и жилищно-коммунального хозяйства Мурманской области (далее - главный распорядитель, Министерство).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6. Право на получение субсидии имеют муниципальные образования, имеющие в собственности объекты теплоснабжения, водоснабжения, электроснабжения, а также отвечающие одному или нескольким из следующих критериев: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- расчетный уровень бюджетной обеспеченности муниципального образования до распределения дотаций на выравнивание бюджетной обеспеченности на текущий год составляет менее 1;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bookmarkStart w:id="1" w:name="_GoBack"/>
      <w:bookmarkEnd w:id="1"/>
      <w:r>
        <w:t>- муниципальное образование является муниципальным округом, образованным путем проведения преобразования муниципальных образований.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lastRenderedPageBreak/>
        <w:t xml:space="preserve">7. Субсидии предоставляются местным бюджетам в соответствии со сводной бюджетной росписью областного бюджета, кассовым планом, в пределах лимитов бюджетных обязательств, предусмотренных Министерству на цели, указанные в </w:t>
      </w:r>
      <w:hyperlink w:anchor="P2050" w:tooltip="3. Субсидии предоставляются в целях софинансирования расходных обязательств муниципальных образований, возникающих при выполнении полномочий муниципальных районов, муниципальных округов, городских округов, городских и сельских поселений по организации в границ">
        <w:r w:rsidRPr="00D37D84">
          <w:t>пункте 3</w:t>
        </w:r>
      </w:hyperlink>
      <w:r w:rsidRPr="00D37D84">
        <w:t xml:space="preserve"> </w:t>
      </w:r>
      <w:r>
        <w:t>настоящих Правил.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8. Распределение субсидий, за исключением средств, выделяемых из резервного фонда Правительства Мурманской области, осуществляется Министерством по результатам проведения конкурсного отбора заявок муниципальных образований, поступивших в адрес Министерства от органов местного самоуправления муниципальных образований.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9. Субсидии предоставляются на финансовый год, соответствующий году проведения конкурсного отбора.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bookmarkStart w:id="2" w:name="P2061"/>
      <w:bookmarkEnd w:id="2"/>
      <w:r>
        <w:t>10. Общий размер субсидии, предоставляемой муниципальному образованию в соответствующем финансовом году, не может превышать 12 млн рублей.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Размер субсидии муниципальному округу, образованному путем проведения преобразования муниципальных образований, не может превышать значения, определенного по формуле:</w:t>
      </w:r>
    </w:p>
    <w:p w:rsidR="00D77119" w:rsidRDefault="00D77119" w:rsidP="00D77119">
      <w:pPr>
        <w:pStyle w:val="ConsPlusNormal"/>
        <w:jc w:val="both"/>
      </w:pPr>
    </w:p>
    <w:p w:rsidR="00D77119" w:rsidRDefault="00D77119" w:rsidP="00D77119">
      <w:pPr>
        <w:pStyle w:val="ConsPlusNormal"/>
        <w:jc w:val="center"/>
      </w:pPr>
      <w:r>
        <w:rPr>
          <w:noProof/>
          <w:position w:val="-32"/>
        </w:rPr>
        <w:drawing>
          <wp:inline distT="0" distB="0" distL="0" distR="0" wp14:anchorId="10A38507" wp14:editId="6C33240C">
            <wp:extent cx="1405890" cy="56007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119" w:rsidRDefault="00D77119" w:rsidP="00D77119">
      <w:pPr>
        <w:pStyle w:val="ConsPlusNormal"/>
        <w:jc w:val="both"/>
      </w:pPr>
    </w:p>
    <w:p w:rsidR="00D77119" w:rsidRDefault="00D77119" w:rsidP="00D77119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 wp14:anchorId="00FADDA5" wp14:editId="3315AB07">
            <wp:extent cx="377190" cy="30861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общая сумма субсидии, предоставленная за последние 5 лет, предшествующие году преобразования муниципального образования в муниципальный округ;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proofErr w:type="spellStart"/>
      <w:r>
        <w:t>N</w:t>
      </w:r>
      <w:r>
        <w:rPr>
          <w:vertAlign w:val="subscript"/>
        </w:rPr>
        <w:t>лет</w:t>
      </w:r>
      <w:proofErr w:type="spellEnd"/>
      <w:r>
        <w:t xml:space="preserve"> - 5 лет.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 xml:space="preserve">Размер субсидии за счет средств резервного фонда Правительства Мурманской области определяется в соответствии с постановлением Правительства Мурманской области о выделении средств из резервного фонда Правительства Мурманской области на цели, указанные </w:t>
      </w:r>
      <w:r w:rsidRPr="00D37D84">
        <w:t xml:space="preserve">в </w:t>
      </w:r>
      <w:hyperlink w:anchor="P2050" w:tooltip="3. Субсидии предоставляются в целях софинансирования расходных обязательств муниципальных образований, возникающих при выполнении полномочий муниципальных районов, муниципальных округов, городских округов, городских и сельских поселений по организации в границ">
        <w:r w:rsidRPr="00D37D84">
          <w:t>пункте 3</w:t>
        </w:r>
      </w:hyperlink>
      <w:r w:rsidRPr="00D37D84">
        <w:t xml:space="preserve"> </w:t>
      </w:r>
      <w:r>
        <w:t>настоящих Правил.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В случае если муниципальный округ, образованный путем проведения преобразования муниципального образования, последние 5 лет, предшествующих году преобразования муниципального образования в муниципальный округ, не являлся получателем субсидии, общий размер субсидии для него не может превышать 12 млн руб.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11. Условиями предоставления субсидий муниципальным образованиям являются: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- объекты и системы жизнеобеспечения, подлежащие подготовке к отопительному периоду, находятся в муниципальной собственности;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 xml:space="preserve">- наличие программ, утвержденных правовыми актами муниципального образования, утверждающих перечень мероприятий, в целях </w:t>
      </w:r>
      <w:proofErr w:type="spellStart"/>
      <w:r>
        <w:t>софинансирования</w:t>
      </w:r>
      <w:proofErr w:type="spellEnd"/>
      <w:r>
        <w:t xml:space="preserve"> которых предоставляется субсидия;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- наличие дефектных ведомостей и утвержденных в установленном порядке сметных расчетов стоимости работ по капитальному ремонту и (или) ремонту с положительным заключением о достоверности определения сметной стоимости;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lastRenderedPageBreak/>
        <w:t>- если за счет средств субсидий осуществляются закупки товаров, работ, услуг конкурентными способами определения поставщиков (подрядчиков, исполнителей) в электронной форме (за исключением закрытых способов определения поставщиков (подрядчиков, исполнителей)) (далее - закупка), обязательным условием предоставления субсидий является централизация закупок в соответствии с частью 7 статьи 26 Федерального закона от 05.04.2013 N 44-ФЗ "О контрактной системе в сфере закупок товаров, работ, услуг для обеспечения государственных и муниципальных нужд", и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- выполнение работ в соответствии с техническим заданием, требованиями ГОСТ, СНиП, техническими регламентами;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 xml:space="preserve">- заключение соглашения о предоставлении субсидии из областного бюджета местному бюджету, предусматривающего обязательства муниципального образования по исполнению расходных обязательств, на </w:t>
      </w:r>
      <w:proofErr w:type="spellStart"/>
      <w:r>
        <w:t>софинансирование</w:t>
      </w:r>
      <w:proofErr w:type="spellEnd"/>
      <w:r>
        <w:t xml:space="preserve"> которых предоставляется субсидия, и ответственность за невыполнение предусмотренных указанным соглашением обязательств (далее - Соглашение).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12. Организатором конкурса на предоставление субсидий (далее - конкурс) является Министерство, которое осуществляет: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а) объявление даты проведения конкурса;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б) определение сроков приема конкурсных заявок;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 xml:space="preserve">в) прием заявок и документов, указанных в </w:t>
      </w:r>
      <w:hyperlink w:anchor="P2086" w:tooltip="15. Муниципальные образования, претендующие на получение субсидии, в составе конкурсной заявки представляют следующие документы:">
        <w:r>
          <w:rPr>
            <w:color w:val="0000FF"/>
          </w:rPr>
          <w:t>пункте 15</w:t>
        </w:r>
      </w:hyperlink>
      <w:r>
        <w:t xml:space="preserve"> настоящих Правил, и их регистрацию;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г) принятие решений о допуске претендентов к участию в конкурсе;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д) проверку соответствия заявок конкурсным требованиям, систематизацию, учет и хранение конкурсной документации в течение трех лет;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е) распределение субсидий по итогам рассмотрения допущенных к конкурсу заявок.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13. Состав конкурсной комиссии, порядок ее работы и сроки подачи конкурсных заявок утверждаются приказом Министерства.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14. Решение о предоставлении субсидии принимается по итогам оценки конкурсных заявок муниципальных образований.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bookmarkStart w:id="3" w:name="P2086"/>
      <w:bookmarkEnd w:id="3"/>
      <w:r>
        <w:t>15. Муниципальные образования, претендующие на получение субсидии, в составе конкурсной заявки представляют следующие документы: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- заявку на участие в конкурсе по форме, установленной приказом Министерства, подписанную главой администрации муниципального образования или лицом, исполняющим его обязанности;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- заверенную копию свидетельства о государственной регистрации права собственности и/или другие документы, закрепляющие право муниципальной собственности, на объект, планирующийся к подготовке к отопительному периоду за счет средств субсидии;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lastRenderedPageBreak/>
        <w:t>- заверенную копию технического паспорта на объект, планирующийся к подготовке к отопительному периоду за счет средств субсидии, в случае актуальности такого документа для такого объекта;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- заверенную копию дефектной ведомости и утвержденные в установленном порядке сметные расчеты стоимости работ по подготовке объекта к отопительному периоду с подписью согласовывающей и утверждающей стороны;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- гарантийное письмо об обеспечении заявленного финансирования предлагаемых работ за счет средств местного бюджета;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 xml:space="preserve">- схему расположения объектов, подлежащих подготовке к отопительному периоду за счет средств субсидии, наглядно характеризующую целесообразность проведения ремонтных работ, с указанием физических объемов работ и технических характеристик объектов (протяженность, диаметр и т.д.) и (или) иные наглядные материалы (в </w:t>
      </w:r>
      <w:proofErr w:type="spellStart"/>
      <w:r>
        <w:t>т.ч</w:t>
      </w:r>
      <w:proofErr w:type="spellEnd"/>
      <w:r>
        <w:t>. графические, фото), характеризующие состояние и расположение объекта;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- пояснительную записку, включающую характеристику состояния объекта, на котором запланировано проведение работ, обоснование необходимости производства таких работ.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16. Для обеспечения наглядности допускается отдельное предоставление материалов (схем, рисунков, фотографий, технических паспортов), превышающих размер основного пакета заявки.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 xml:space="preserve">Муниципальное образование, имеющее право на получение субсидии, направляет для участия в конкурсе отдельную заявку по каждому объекту, планирующемуся к подготовке к отопительному периоду за счет субсидии. Суммарный объем </w:t>
      </w:r>
      <w:proofErr w:type="spellStart"/>
      <w:r>
        <w:t>софинансирования</w:t>
      </w:r>
      <w:proofErr w:type="spellEnd"/>
      <w:r>
        <w:t xml:space="preserve"> за счет средств областного бюджета по всем заявкам муниципального образования не должен превышать сумму, указанную в </w:t>
      </w:r>
      <w:hyperlink w:anchor="P2061" w:tooltip="10. Общий размер субсидии, предоставляемой муниципальному образованию в соответствующем финансовом году, не может превышать 12 млн рублей.">
        <w:r>
          <w:rPr>
            <w:color w:val="0000FF"/>
          </w:rPr>
          <w:t>пункте 10</w:t>
        </w:r>
      </w:hyperlink>
      <w:r>
        <w:t xml:space="preserve"> настоящих Правил.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Предоставление единой заявки, содержащей документацию на проведение работ по подготовке к отопительному периоду нескольких не связанных между собой объектов, не допускается.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bookmarkStart w:id="4" w:name="P2097"/>
      <w:bookmarkEnd w:id="4"/>
      <w:r>
        <w:t xml:space="preserve">17. Уровень </w:t>
      </w:r>
      <w:proofErr w:type="spellStart"/>
      <w:r>
        <w:t>софинансирования</w:t>
      </w:r>
      <w:proofErr w:type="spellEnd"/>
      <w:r>
        <w:t xml:space="preserve"> расходного обязательства муниципального образования устанавливается в соответствии с предельным уровнем </w:t>
      </w:r>
      <w:proofErr w:type="spellStart"/>
      <w:r>
        <w:t>софинансирования</w:t>
      </w:r>
      <w:proofErr w:type="spellEnd"/>
      <w:r>
        <w:t xml:space="preserve"> расходного обязательства муниципального образования из областного бюджета, утвержденным постановлением Правительства Мурманской области на соответствующий финансовый год.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 xml:space="preserve">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в целях </w:t>
      </w:r>
      <w:proofErr w:type="spellStart"/>
      <w:r>
        <w:t>софинансирования</w:t>
      </w:r>
      <w:proofErr w:type="spellEnd"/>
      <w:r>
        <w:t xml:space="preserve"> которого предоставляется субсидия, уровень </w:t>
      </w:r>
      <w:proofErr w:type="spellStart"/>
      <w:r>
        <w:t>софинансирования</w:t>
      </w:r>
      <w:proofErr w:type="spellEnd"/>
      <w:r>
        <w:t>, указываемый в Соглашении, рассчитывается исходя из общего объема бюджетных ассигнований, предусмотренных в местном бюджете на исполнение расходного обязательства, и суммы субсидии, предоставляемой из областного бюджета.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 xml:space="preserve">В случае внесения в муниципальные программы и мероприятия в указанных программах изменений, которые влекут изменения объемов финансового обеспечения и (или) показателей результативности и (или) изменение состава мероприятий, в целях </w:t>
      </w:r>
      <w:proofErr w:type="spellStart"/>
      <w:r>
        <w:t>софинансирования</w:t>
      </w:r>
      <w:proofErr w:type="spellEnd"/>
      <w:r>
        <w:t xml:space="preserve"> которых предоставляется субсидия, муниципальное образование обеспечивает согласование соответствующих изменений с Министерством.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lastRenderedPageBreak/>
        <w:t>18. Для определения победителей конкурса проводится балльная оценка объектов. Приоритетность и итоговый балл объектов, представленных на конкурс, определяется по величине коэффициента:</w:t>
      </w:r>
    </w:p>
    <w:p w:rsidR="00D77119" w:rsidRDefault="00D77119" w:rsidP="00D77119">
      <w:pPr>
        <w:pStyle w:val="ConsPlusNormal"/>
        <w:jc w:val="both"/>
      </w:pPr>
    </w:p>
    <w:p w:rsidR="00D77119" w:rsidRDefault="00D77119" w:rsidP="00D77119">
      <w:pPr>
        <w:pStyle w:val="ConsPlusNormal"/>
        <w:jc w:val="center"/>
      </w:pPr>
      <w:r>
        <w:t>К итог. = К1 + К2,</w:t>
      </w:r>
    </w:p>
    <w:p w:rsidR="00D77119" w:rsidRDefault="00D77119" w:rsidP="00D77119">
      <w:pPr>
        <w:pStyle w:val="ConsPlusNormal"/>
        <w:jc w:val="both"/>
      </w:pPr>
    </w:p>
    <w:p w:rsidR="00D77119" w:rsidRDefault="00D77119" w:rsidP="00D77119">
      <w:pPr>
        <w:pStyle w:val="ConsPlusNormal"/>
        <w:ind w:firstLine="540"/>
        <w:jc w:val="both"/>
      </w:pPr>
      <w:r>
        <w:t>учитывающего следующие критерии отбора (коэффициенты):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К1 - ожидаемая социальная и экономическая эффективность;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К2 - соответствие приоритетам развития Мурманской области, закрепленным в нормативных правовых актах Мурманской области, а также требованиям контрольно-надзорных и судебных органов.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Победителями признаются объекты, набравшие наибольшее количество баллов.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В случае равенства баллов приоритетными считаются объекты, имеющие большую сумму баллов по коэффициенту К1. В случае равенства коэффициентов К1 победителем признается объект с меньшей потребностью в средствах областного бюджета на производство работ.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19. Определение и расчет коэффициентов.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19.1. Коэффициент социальной и экономической эффективности (К1) определяется путем суммирования баллов исходя из соответствия мероприятия по подготовке объекта к отопительному периоду следующим критериям:</w:t>
      </w:r>
    </w:p>
    <w:p w:rsidR="00D77119" w:rsidRDefault="00D77119" w:rsidP="00D7711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6"/>
        <w:gridCol w:w="7370"/>
        <w:gridCol w:w="869"/>
      </w:tblGrid>
      <w:tr w:rsidR="00D77119" w:rsidTr="009175A5">
        <w:tc>
          <w:tcPr>
            <w:tcW w:w="706" w:type="dxa"/>
            <w:vAlign w:val="bottom"/>
          </w:tcPr>
          <w:p w:rsidR="00D77119" w:rsidRDefault="00D77119" w:rsidP="009175A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370" w:type="dxa"/>
          </w:tcPr>
          <w:p w:rsidR="00D77119" w:rsidRDefault="00D77119" w:rsidP="009175A5">
            <w:pPr>
              <w:pStyle w:val="ConsPlusNormal"/>
              <w:jc w:val="center"/>
            </w:pPr>
            <w:r>
              <w:t>Критерий</w:t>
            </w:r>
          </w:p>
        </w:tc>
        <w:tc>
          <w:tcPr>
            <w:tcW w:w="869" w:type="dxa"/>
          </w:tcPr>
          <w:p w:rsidR="00D77119" w:rsidRDefault="00D77119" w:rsidP="009175A5">
            <w:pPr>
              <w:pStyle w:val="ConsPlusNormal"/>
              <w:jc w:val="center"/>
            </w:pPr>
            <w:r>
              <w:t>Баллы</w:t>
            </w:r>
          </w:p>
        </w:tc>
      </w:tr>
      <w:tr w:rsidR="00D77119" w:rsidTr="009175A5">
        <w:tc>
          <w:tcPr>
            <w:tcW w:w="706" w:type="dxa"/>
          </w:tcPr>
          <w:p w:rsidR="00D77119" w:rsidRDefault="00D77119" w:rsidP="009175A5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7370" w:type="dxa"/>
            <w:vAlign w:val="bottom"/>
          </w:tcPr>
          <w:p w:rsidR="00D77119" w:rsidRDefault="00D77119" w:rsidP="009175A5">
            <w:pPr>
              <w:pStyle w:val="ConsPlusNormal"/>
            </w:pPr>
            <w:r>
              <w:t>Мероприятие направлено на подготовку к отопительному периоду объекта, обеспечивающего коммунальным ресурсом потребителей всего муниципального образования (или населенного пункта, в котором реализуется мероприятие)</w:t>
            </w:r>
          </w:p>
        </w:tc>
        <w:tc>
          <w:tcPr>
            <w:tcW w:w="869" w:type="dxa"/>
          </w:tcPr>
          <w:p w:rsidR="00D77119" w:rsidRDefault="00D77119" w:rsidP="009175A5">
            <w:pPr>
              <w:pStyle w:val="ConsPlusNormal"/>
              <w:jc w:val="center"/>
            </w:pPr>
            <w:r>
              <w:t>1</w:t>
            </w:r>
          </w:p>
        </w:tc>
      </w:tr>
      <w:tr w:rsidR="00D77119" w:rsidTr="009175A5">
        <w:tc>
          <w:tcPr>
            <w:tcW w:w="706" w:type="dxa"/>
          </w:tcPr>
          <w:p w:rsidR="00D77119" w:rsidRDefault="00D77119" w:rsidP="009175A5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370" w:type="dxa"/>
            <w:vAlign w:val="bottom"/>
          </w:tcPr>
          <w:p w:rsidR="00D77119" w:rsidRDefault="00D77119" w:rsidP="009175A5">
            <w:pPr>
              <w:pStyle w:val="ConsPlusNormal"/>
            </w:pPr>
            <w:r>
              <w:t>Мероприятие направлено на подготовку к отопительному периоду магистральных сетей</w:t>
            </w:r>
          </w:p>
        </w:tc>
        <w:tc>
          <w:tcPr>
            <w:tcW w:w="869" w:type="dxa"/>
          </w:tcPr>
          <w:p w:rsidR="00D77119" w:rsidRDefault="00D77119" w:rsidP="009175A5">
            <w:pPr>
              <w:pStyle w:val="ConsPlusNormal"/>
              <w:jc w:val="center"/>
            </w:pPr>
            <w:r>
              <w:t>1</w:t>
            </w:r>
          </w:p>
        </w:tc>
      </w:tr>
      <w:tr w:rsidR="00D77119" w:rsidTr="009175A5">
        <w:tc>
          <w:tcPr>
            <w:tcW w:w="706" w:type="dxa"/>
          </w:tcPr>
          <w:p w:rsidR="00D77119" w:rsidRDefault="00D77119" w:rsidP="009175A5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7370" w:type="dxa"/>
            <w:vAlign w:val="bottom"/>
          </w:tcPr>
          <w:p w:rsidR="00D77119" w:rsidRDefault="00D77119" w:rsidP="009175A5">
            <w:pPr>
              <w:pStyle w:val="ConsPlusNormal"/>
            </w:pPr>
            <w:r>
              <w:t>Мероприятие направлено на подготовку к отопительному периоду источников тепловой энергии (котельных)</w:t>
            </w:r>
          </w:p>
        </w:tc>
        <w:tc>
          <w:tcPr>
            <w:tcW w:w="869" w:type="dxa"/>
          </w:tcPr>
          <w:p w:rsidR="00D77119" w:rsidRDefault="00D77119" w:rsidP="009175A5">
            <w:pPr>
              <w:pStyle w:val="ConsPlusNormal"/>
              <w:jc w:val="center"/>
            </w:pPr>
            <w:r>
              <w:t>1</w:t>
            </w:r>
          </w:p>
        </w:tc>
      </w:tr>
      <w:tr w:rsidR="00D77119" w:rsidTr="009175A5">
        <w:tc>
          <w:tcPr>
            <w:tcW w:w="706" w:type="dxa"/>
            <w:vAlign w:val="bottom"/>
          </w:tcPr>
          <w:p w:rsidR="00D77119" w:rsidRDefault="00D77119" w:rsidP="009175A5">
            <w:pPr>
              <w:pStyle w:val="ConsPlusNormal"/>
              <w:jc w:val="both"/>
            </w:pPr>
            <w:r>
              <w:t>4</w:t>
            </w:r>
          </w:p>
        </w:tc>
        <w:tc>
          <w:tcPr>
            <w:tcW w:w="7370" w:type="dxa"/>
            <w:vAlign w:val="bottom"/>
          </w:tcPr>
          <w:p w:rsidR="00D77119" w:rsidRDefault="00D77119" w:rsidP="009175A5">
            <w:pPr>
              <w:pStyle w:val="ConsPlusNormal"/>
            </w:pPr>
            <w:r>
              <w:t>Мероприятие направлено на подготовку к отопительному периоду:</w:t>
            </w:r>
          </w:p>
        </w:tc>
        <w:tc>
          <w:tcPr>
            <w:tcW w:w="869" w:type="dxa"/>
          </w:tcPr>
          <w:p w:rsidR="00D77119" w:rsidRDefault="00D77119" w:rsidP="009175A5">
            <w:pPr>
              <w:pStyle w:val="ConsPlusNormal"/>
            </w:pPr>
          </w:p>
        </w:tc>
      </w:tr>
      <w:tr w:rsidR="00D77119" w:rsidTr="009175A5">
        <w:tc>
          <w:tcPr>
            <w:tcW w:w="706" w:type="dxa"/>
          </w:tcPr>
          <w:p w:rsidR="00D77119" w:rsidRDefault="00D77119" w:rsidP="009175A5">
            <w:pPr>
              <w:pStyle w:val="ConsPlusNormal"/>
            </w:pPr>
          </w:p>
        </w:tc>
        <w:tc>
          <w:tcPr>
            <w:tcW w:w="7370" w:type="dxa"/>
            <w:vAlign w:val="bottom"/>
          </w:tcPr>
          <w:p w:rsidR="00D77119" w:rsidRDefault="00D77119" w:rsidP="009175A5">
            <w:pPr>
              <w:pStyle w:val="ConsPlusNormal"/>
            </w:pPr>
            <w:r>
              <w:t>- сетей и объектов теплоснабжения</w:t>
            </w:r>
          </w:p>
        </w:tc>
        <w:tc>
          <w:tcPr>
            <w:tcW w:w="869" w:type="dxa"/>
            <w:vAlign w:val="bottom"/>
          </w:tcPr>
          <w:p w:rsidR="00D77119" w:rsidRDefault="00D77119" w:rsidP="009175A5">
            <w:pPr>
              <w:pStyle w:val="ConsPlusNormal"/>
              <w:jc w:val="center"/>
            </w:pPr>
            <w:r>
              <w:t>2</w:t>
            </w:r>
          </w:p>
        </w:tc>
      </w:tr>
      <w:tr w:rsidR="00D77119" w:rsidTr="009175A5">
        <w:tc>
          <w:tcPr>
            <w:tcW w:w="706" w:type="dxa"/>
          </w:tcPr>
          <w:p w:rsidR="00D77119" w:rsidRDefault="00D77119" w:rsidP="009175A5">
            <w:pPr>
              <w:pStyle w:val="ConsPlusNormal"/>
            </w:pPr>
          </w:p>
        </w:tc>
        <w:tc>
          <w:tcPr>
            <w:tcW w:w="7370" w:type="dxa"/>
          </w:tcPr>
          <w:p w:rsidR="00D77119" w:rsidRDefault="00D77119" w:rsidP="009175A5">
            <w:pPr>
              <w:pStyle w:val="ConsPlusNormal"/>
            </w:pPr>
            <w:r>
              <w:t>- сетей и объектов, расположенных в районах Мурманской области с ограниченными сроками завоза грузов</w:t>
            </w:r>
          </w:p>
        </w:tc>
        <w:tc>
          <w:tcPr>
            <w:tcW w:w="869" w:type="dxa"/>
          </w:tcPr>
          <w:p w:rsidR="00D77119" w:rsidRDefault="00D77119" w:rsidP="009175A5">
            <w:pPr>
              <w:pStyle w:val="ConsPlusNormal"/>
              <w:jc w:val="center"/>
            </w:pPr>
            <w:r>
              <w:t>2</w:t>
            </w:r>
          </w:p>
        </w:tc>
      </w:tr>
      <w:tr w:rsidR="00D77119" w:rsidTr="009175A5">
        <w:tc>
          <w:tcPr>
            <w:tcW w:w="706" w:type="dxa"/>
          </w:tcPr>
          <w:p w:rsidR="00D77119" w:rsidRDefault="00D77119" w:rsidP="009175A5">
            <w:pPr>
              <w:pStyle w:val="ConsPlusNormal"/>
            </w:pPr>
          </w:p>
        </w:tc>
        <w:tc>
          <w:tcPr>
            <w:tcW w:w="7370" w:type="dxa"/>
            <w:vAlign w:val="bottom"/>
          </w:tcPr>
          <w:p w:rsidR="00D77119" w:rsidRDefault="00D77119" w:rsidP="009175A5">
            <w:pPr>
              <w:pStyle w:val="ConsPlusNormal"/>
            </w:pPr>
            <w:r>
              <w:t>- сетей и объектов водоснабжения</w:t>
            </w:r>
          </w:p>
        </w:tc>
        <w:tc>
          <w:tcPr>
            <w:tcW w:w="869" w:type="dxa"/>
            <w:vAlign w:val="bottom"/>
          </w:tcPr>
          <w:p w:rsidR="00D77119" w:rsidRDefault="00D77119" w:rsidP="009175A5">
            <w:pPr>
              <w:pStyle w:val="ConsPlusNormal"/>
              <w:jc w:val="center"/>
            </w:pPr>
            <w:r>
              <w:t>1</w:t>
            </w:r>
          </w:p>
        </w:tc>
      </w:tr>
      <w:tr w:rsidR="00D77119" w:rsidTr="009175A5">
        <w:tc>
          <w:tcPr>
            <w:tcW w:w="706" w:type="dxa"/>
          </w:tcPr>
          <w:p w:rsidR="00D77119" w:rsidRDefault="00D77119" w:rsidP="009175A5">
            <w:pPr>
              <w:pStyle w:val="ConsPlusNormal"/>
            </w:pPr>
          </w:p>
        </w:tc>
        <w:tc>
          <w:tcPr>
            <w:tcW w:w="7370" w:type="dxa"/>
            <w:vAlign w:val="bottom"/>
          </w:tcPr>
          <w:p w:rsidR="00D77119" w:rsidRDefault="00D77119" w:rsidP="009175A5">
            <w:pPr>
              <w:pStyle w:val="ConsPlusNormal"/>
            </w:pPr>
            <w:r>
              <w:t>- сетей и объектов электроснабжения</w:t>
            </w:r>
          </w:p>
        </w:tc>
        <w:tc>
          <w:tcPr>
            <w:tcW w:w="869" w:type="dxa"/>
            <w:vAlign w:val="bottom"/>
          </w:tcPr>
          <w:p w:rsidR="00D77119" w:rsidRDefault="00D77119" w:rsidP="009175A5">
            <w:pPr>
              <w:pStyle w:val="ConsPlusNormal"/>
              <w:jc w:val="center"/>
            </w:pPr>
            <w:r>
              <w:t>0,5</w:t>
            </w:r>
          </w:p>
        </w:tc>
      </w:tr>
      <w:tr w:rsidR="00D77119" w:rsidTr="009175A5">
        <w:tc>
          <w:tcPr>
            <w:tcW w:w="706" w:type="dxa"/>
          </w:tcPr>
          <w:p w:rsidR="00D77119" w:rsidRDefault="00D77119" w:rsidP="009175A5">
            <w:pPr>
              <w:pStyle w:val="ConsPlusNormal"/>
              <w:jc w:val="both"/>
            </w:pPr>
            <w:r>
              <w:t>5</w:t>
            </w:r>
          </w:p>
        </w:tc>
        <w:tc>
          <w:tcPr>
            <w:tcW w:w="7370" w:type="dxa"/>
            <w:vAlign w:val="bottom"/>
          </w:tcPr>
          <w:p w:rsidR="00D77119" w:rsidRDefault="00D77119" w:rsidP="009175A5">
            <w:pPr>
              <w:pStyle w:val="ConsPlusNormal"/>
            </w:pPr>
            <w:r>
              <w:t>Мероприятие направлено на подготовку к отопительному периоду объектов, обеспечивающих коммунальным ресурсом социально значимые объекты</w:t>
            </w:r>
          </w:p>
        </w:tc>
        <w:tc>
          <w:tcPr>
            <w:tcW w:w="869" w:type="dxa"/>
          </w:tcPr>
          <w:p w:rsidR="00D77119" w:rsidRDefault="00D77119" w:rsidP="009175A5">
            <w:pPr>
              <w:pStyle w:val="ConsPlusNormal"/>
              <w:jc w:val="center"/>
            </w:pPr>
            <w:r>
              <w:t>1</w:t>
            </w:r>
          </w:p>
        </w:tc>
      </w:tr>
      <w:tr w:rsidR="00D77119" w:rsidTr="009175A5">
        <w:tc>
          <w:tcPr>
            <w:tcW w:w="706" w:type="dxa"/>
          </w:tcPr>
          <w:p w:rsidR="00D77119" w:rsidRDefault="00D77119" w:rsidP="009175A5">
            <w:pPr>
              <w:pStyle w:val="ConsPlusNormal"/>
              <w:jc w:val="both"/>
            </w:pPr>
            <w:r>
              <w:lastRenderedPageBreak/>
              <w:t>6</w:t>
            </w:r>
          </w:p>
        </w:tc>
        <w:tc>
          <w:tcPr>
            <w:tcW w:w="7370" w:type="dxa"/>
            <w:vAlign w:val="bottom"/>
          </w:tcPr>
          <w:p w:rsidR="00D77119" w:rsidRDefault="00D77119" w:rsidP="009175A5">
            <w:pPr>
              <w:pStyle w:val="ConsPlusNormal"/>
            </w:pPr>
            <w:r>
              <w:t>Мероприятие направлено на подготовку к отопительному периоду объектов, переданных из федеральной собственности за отчетные 5 лет</w:t>
            </w:r>
          </w:p>
        </w:tc>
        <w:tc>
          <w:tcPr>
            <w:tcW w:w="869" w:type="dxa"/>
          </w:tcPr>
          <w:p w:rsidR="00D77119" w:rsidRDefault="00D77119" w:rsidP="009175A5">
            <w:pPr>
              <w:pStyle w:val="ConsPlusNormal"/>
              <w:jc w:val="center"/>
            </w:pPr>
            <w:r>
              <w:t>1</w:t>
            </w:r>
          </w:p>
        </w:tc>
      </w:tr>
      <w:tr w:rsidR="00D77119" w:rsidTr="009175A5">
        <w:tc>
          <w:tcPr>
            <w:tcW w:w="706" w:type="dxa"/>
          </w:tcPr>
          <w:p w:rsidR="00D77119" w:rsidRDefault="00D77119" w:rsidP="009175A5">
            <w:pPr>
              <w:pStyle w:val="ConsPlusNormal"/>
              <w:jc w:val="both"/>
            </w:pPr>
            <w:r>
              <w:t>7</w:t>
            </w:r>
          </w:p>
        </w:tc>
        <w:tc>
          <w:tcPr>
            <w:tcW w:w="7370" w:type="dxa"/>
            <w:vAlign w:val="bottom"/>
          </w:tcPr>
          <w:p w:rsidR="00D77119" w:rsidRDefault="00D77119" w:rsidP="009175A5">
            <w:pPr>
              <w:pStyle w:val="ConsPlusNormal"/>
            </w:pPr>
            <w:r>
              <w:t>Мероприятие направлено на подготовку к отопительному периоду объектов, ранее бесхозяйных, принятых в муниципальную собственность за отчетные 5 лет</w:t>
            </w:r>
          </w:p>
        </w:tc>
        <w:tc>
          <w:tcPr>
            <w:tcW w:w="869" w:type="dxa"/>
          </w:tcPr>
          <w:p w:rsidR="00D77119" w:rsidRDefault="00D77119" w:rsidP="009175A5">
            <w:pPr>
              <w:pStyle w:val="ConsPlusNormal"/>
              <w:jc w:val="center"/>
            </w:pPr>
            <w:r>
              <w:t>1</w:t>
            </w:r>
          </w:p>
        </w:tc>
      </w:tr>
      <w:tr w:rsidR="00D77119" w:rsidTr="009175A5">
        <w:tc>
          <w:tcPr>
            <w:tcW w:w="706" w:type="dxa"/>
          </w:tcPr>
          <w:p w:rsidR="00D77119" w:rsidRDefault="00D77119" w:rsidP="009175A5">
            <w:pPr>
              <w:pStyle w:val="ConsPlusNormal"/>
              <w:jc w:val="both"/>
            </w:pPr>
            <w:r>
              <w:t>8</w:t>
            </w:r>
          </w:p>
        </w:tc>
        <w:tc>
          <w:tcPr>
            <w:tcW w:w="7370" w:type="dxa"/>
            <w:vAlign w:val="bottom"/>
          </w:tcPr>
          <w:p w:rsidR="00D77119" w:rsidRDefault="00D77119" w:rsidP="009175A5">
            <w:pPr>
              <w:pStyle w:val="ConsPlusNormal"/>
            </w:pPr>
            <w:r>
              <w:t xml:space="preserve">Мероприятие запланировано к реализации с целью приведения объекта в нормальное техническое состояние в целях </w:t>
            </w:r>
            <w:proofErr w:type="gramStart"/>
            <w:r>
              <w:t>дальнейшей передачи</w:t>
            </w:r>
            <w:proofErr w:type="gramEnd"/>
            <w:r>
              <w:t xml:space="preserve"> специализированной ресурсоснабжающей организации (при наличии соответствующих гарантийных писем ресурсоснабжающей организации)</w:t>
            </w:r>
          </w:p>
        </w:tc>
        <w:tc>
          <w:tcPr>
            <w:tcW w:w="869" w:type="dxa"/>
          </w:tcPr>
          <w:p w:rsidR="00D77119" w:rsidRDefault="00D77119" w:rsidP="009175A5">
            <w:pPr>
              <w:pStyle w:val="ConsPlusNormal"/>
              <w:jc w:val="center"/>
            </w:pPr>
            <w:r>
              <w:t>1</w:t>
            </w:r>
          </w:p>
        </w:tc>
      </w:tr>
    </w:tbl>
    <w:p w:rsidR="00D77119" w:rsidRDefault="00D77119" w:rsidP="00D77119">
      <w:pPr>
        <w:pStyle w:val="ConsPlusNormal"/>
        <w:jc w:val="both"/>
      </w:pPr>
    </w:p>
    <w:p w:rsidR="00D77119" w:rsidRDefault="00D77119" w:rsidP="00D77119">
      <w:pPr>
        <w:pStyle w:val="ConsPlusNormal"/>
        <w:ind w:firstLine="540"/>
        <w:jc w:val="both"/>
      </w:pPr>
      <w:r>
        <w:t>19.2. Коэффициент соответствия приоритетам развития Мурманской области, закрепленным в нормативных актах Правительства Мурманской области, а также требованиям контрольно-надзорных и судебных органов (К2) определяется путем суммирования баллов исходя из соответствия объекта следующим критериям:</w:t>
      </w:r>
    </w:p>
    <w:p w:rsidR="00D77119" w:rsidRDefault="00D77119" w:rsidP="00D7711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6"/>
        <w:gridCol w:w="7370"/>
        <w:gridCol w:w="869"/>
      </w:tblGrid>
      <w:tr w:rsidR="00D77119" w:rsidTr="009175A5">
        <w:tc>
          <w:tcPr>
            <w:tcW w:w="706" w:type="dxa"/>
            <w:vAlign w:val="bottom"/>
          </w:tcPr>
          <w:p w:rsidR="00D77119" w:rsidRDefault="00D77119" w:rsidP="009175A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370" w:type="dxa"/>
          </w:tcPr>
          <w:p w:rsidR="00D77119" w:rsidRDefault="00D77119" w:rsidP="009175A5">
            <w:pPr>
              <w:pStyle w:val="ConsPlusNormal"/>
              <w:jc w:val="center"/>
            </w:pPr>
            <w:r>
              <w:t>Критерий</w:t>
            </w:r>
          </w:p>
        </w:tc>
        <w:tc>
          <w:tcPr>
            <w:tcW w:w="869" w:type="dxa"/>
          </w:tcPr>
          <w:p w:rsidR="00D77119" w:rsidRDefault="00D77119" w:rsidP="009175A5">
            <w:pPr>
              <w:pStyle w:val="ConsPlusNormal"/>
              <w:jc w:val="center"/>
            </w:pPr>
            <w:r>
              <w:t>Баллы</w:t>
            </w:r>
          </w:p>
        </w:tc>
      </w:tr>
      <w:tr w:rsidR="00D77119" w:rsidTr="009175A5">
        <w:tc>
          <w:tcPr>
            <w:tcW w:w="706" w:type="dxa"/>
          </w:tcPr>
          <w:p w:rsidR="00D77119" w:rsidRDefault="00D77119" w:rsidP="009175A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vAlign w:val="bottom"/>
          </w:tcPr>
          <w:p w:rsidR="00D77119" w:rsidRDefault="00D77119" w:rsidP="009175A5">
            <w:pPr>
              <w:pStyle w:val="ConsPlusNormal"/>
            </w:pPr>
            <w:r>
              <w:t>Мероприятие направлено на устранение нарушений в работе (функционировании) объектов и систем жизнеобеспечения, выявленных контрольно-надзорными органами</w:t>
            </w:r>
          </w:p>
        </w:tc>
        <w:tc>
          <w:tcPr>
            <w:tcW w:w="869" w:type="dxa"/>
          </w:tcPr>
          <w:p w:rsidR="00D77119" w:rsidRDefault="00D77119" w:rsidP="009175A5">
            <w:pPr>
              <w:pStyle w:val="ConsPlusNormal"/>
              <w:jc w:val="center"/>
            </w:pPr>
            <w:r>
              <w:t>1</w:t>
            </w:r>
          </w:p>
        </w:tc>
      </w:tr>
      <w:tr w:rsidR="00D77119" w:rsidTr="009175A5">
        <w:tc>
          <w:tcPr>
            <w:tcW w:w="706" w:type="dxa"/>
          </w:tcPr>
          <w:p w:rsidR="00D77119" w:rsidRDefault="00D77119" w:rsidP="009175A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vAlign w:val="bottom"/>
          </w:tcPr>
          <w:p w:rsidR="00D77119" w:rsidRDefault="00D77119" w:rsidP="009175A5">
            <w:pPr>
              <w:pStyle w:val="ConsPlusNormal"/>
            </w:pPr>
            <w:r>
              <w:t>Мероприятие направлено на исполнение судебных решений, выданных в отношении объектов и систем жизнеобеспечения</w:t>
            </w:r>
          </w:p>
        </w:tc>
        <w:tc>
          <w:tcPr>
            <w:tcW w:w="869" w:type="dxa"/>
          </w:tcPr>
          <w:p w:rsidR="00D77119" w:rsidRDefault="00D77119" w:rsidP="009175A5">
            <w:pPr>
              <w:pStyle w:val="ConsPlusNormal"/>
              <w:jc w:val="center"/>
            </w:pPr>
            <w:r>
              <w:t>1</w:t>
            </w:r>
          </w:p>
        </w:tc>
      </w:tr>
      <w:tr w:rsidR="00D77119" w:rsidTr="009175A5">
        <w:tc>
          <w:tcPr>
            <w:tcW w:w="706" w:type="dxa"/>
          </w:tcPr>
          <w:p w:rsidR="00D77119" w:rsidRDefault="00D77119" w:rsidP="009175A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vAlign w:val="bottom"/>
          </w:tcPr>
          <w:p w:rsidR="00D77119" w:rsidRDefault="00D77119" w:rsidP="009175A5">
            <w:pPr>
              <w:pStyle w:val="ConsPlusNormal"/>
            </w:pPr>
            <w:r>
              <w:t>Реализация мероприятия предусмотрена в рамках утвержденных нормативных актов Правительства Мурманской области (стратегий, дорожных карт, планов и т.д.)</w:t>
            </w:r>
          </w:p>
        </w:tc>
        <w:tc>
          <w:tcPr>
            <w:tcW w:w="869" w:type="dxa"/>
          </w:tcPr>
          <w:p w:rsidR="00D77119" w:rsidRDefault="00D77119" w:rsidP="009175A5">
            <w:pPr>
              <w:pStyle w:val="ConsPlusNormal"/>
              <w:jc w:val="center"/>
            </w:pPr>
            <w:r>
              <w:t>1</w:t>
            </w:r>
          </w:p>
        </w:tc>
      </w:tr>
    </w:tbl>
    <w:p w:rsidR="00D77119" w:rsidRDefault="00D77119" w:rsidP="00D77119">
      <w:pPr>
        <w:pStyle w:val="ConsPlusNormal"/>
        <w:jc w:val="both"/>
      </w:pPr>
    </w:p>
    <w:p w:rsidR="00D77119" w:rsidRDefault="00D77119" w:rsidP="00D77119">
      <w:pPr>
        <w:pStyle w:val="ConsPlusNormal"/>
        <w:ind w:firstLine="540"/>
        <w:jc w:val="both"/>
      </w:pPr>
      <w:r>
        <w:t>20. Распределение средств субсидии в соответствии с протоколом рассмотрения конкурсных заявок утверждается постановлением Правительства Мурманской области в срок не позднее 45 дней с даты подписания протокола.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21. С муниципальными образованиями, признанными победителями конкурсного отбора, Министерством заключаются Соглашения.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22. Соглашения заключаются в соответствии с типовой формой, утвержденной Министерством финансов Мурманской области.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Предоставление субсидий осуществляется на основании Соглашения, подготавливаемого (формируемого) и заключаемого в программном комплексе "Реестр соглашений" электронной системы "</w:t>
      </w:r>
      <w:proofErr w:type="spellStart"/>
      <w:r>
        <w:t>Web</w:t>
      </w:r>
      <w:proofErr w:type="spellEnd"/>
      <w:r>
        <w:t>-Бюджет" (далее - программный комплекс), с направлением посредством программного комплекса следующих документов: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 xml:space="preserve">- копии утвержденной в установленном порядке муниципальной программы с планом мероприятий, подлежащих </w:t>
      </w:r>
      <w:proofErr w:type="spellStart"/>
      <w:r>
        <w:t>софинансированию</w:t>
      </w:r>
      <w:proofErr w:type="spellEnd"/>
      <w:r>
        <w:t xml:space="preserve"> за счет средств областного бюджета, с указанием объемов финансирования мероприятий за счет средств областного и местного бюджетов;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lastRenderedPageBreak/>
        <w:t>- положительного заключения экспертизы о достоверности определения сметной стоимости на сметные расчеты;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- выписки из решения о бюджете муниципального образования или выписки из сводной бюджетной росписи о размере собственных средств, предусмотренных на финансирование расходов на реализацию мероприятий предоставленной муниципальной программы, подписанной главой администрации муниципального образования или лицом, исполняющим его обязанности;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- копии распорядительного документа о назначении ответственного за реализацию муниципальной программы и лица, замещающего его на время отсутствия, с указанием полной контактной информации, заверенной в установленном порядке;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- информации о структурном подразделении, исполняющем функции заказчика;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- информации о лицах, ответственных за осуществление строительного контроля по мероприятиям муниципальной программы.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 xml:space="preserve">Представление отчетности, предусмотренной </w:t>
      </w:r>
      <w:hyperlink w:anchor="P2194" w:tooltip="30. Уполномоченный орган местного самоуправления муниципального образования ежемесячно представляет в Министерство до 5-го числа месяца, следующего за отчетным (начиная с месяца, следующего за месяцем подписания Соглашения), по форме, утверждаемой Министерство">
        <w:r>
          <w:rPr>
            <w:color w:val="0000FF"/>
          </w:rPr>
          <w:t>пунктом 30</w:t>
        </w:r>
      </w:hyperlink>
      <w:r>
        <w:t xml:space="preserve"> настоящих Правил, осуществляется посредством программного комплекса.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23. Соглашение должно содержать положения, предусмотренные пунктом 7 Правил формирования, предоставления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N 445-ПП.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24. Перечисление субсидии в местные бюджеты осуществляется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межбюджетные трансферты из областного бюджета.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Субсидии перечисляются на единые счета местных бюджетов,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соответствующего администратора доходов, уполномоченного на использование субсидии.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Перечисление субсидии в местный бюджет осуществляется на основании заявки уполномоченного органа местного самоуправления муниципального образования о перечислении субсидии, представляемой в Министерство по форме, утвержденной приказом Министерства.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Заявки на перечисление субсидии, за исключением субсидии за счет средств резервного фонда Правительства Мурманской области, предоставляются по факту выполнения работ по мероприятиям муниципальной программы. К заявке в обязательном порядке прикладываются документы, подтверждающие фактически выполненный объем работ (заверенные копии актов о приемке выполненных работ (форма N КС-2), справок о стоимости выполненных работ и затрат (форма N КС-3) и муниципальных контрактов на выполнение работ и/или иных документов, подтверждающих факт выполнения работ).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 xml:space="preserve">Заявки на перечисление субсидии за счет средств резервного фонда Правительства Мурманской области предоставляются в пределах суммы, необходимой для оплаты денежных обязательств по расходам получателей средств местного бюджета. К заявке в обязательном порядке прикладываются документы, подтверждающие возникновение </w:t>
      </w:r>
      <w:r>
        <w:lastRenderedPageBreak/>
        <w:t>денежного обязательства (заверенные копии договоров, соглашений, муниципальных контрактов, счетов и/или иных документов, подтверждающих денежные обязательства).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 xml:space="preserve">25. 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в целях </w:t>
      </w:r>
      <w:proofErr w:type="spellStart"/>
      <w:r>
        <w:t>софинансирования</w:t>
      </w:r>
      <w:proofErr w:type="spellEnd"/>
      <w:r>
        <w:t xml:space="preserve"> которого предоставляется субсидия, указанные бюджетные ассигнования предусматриваются по иным кодам классификации расходов, отличным от кодов классификации расходов местных бюджетов, по которым предусмотрены бюджетные ассигнования на исполнение расходного обязательства муниципального образования, </w:t>
      </w:r>
      <w:proofErr w:type="spellStart"/>
      <w:r>
        <w:t>софинансируемого</w:t>
      </w:r>
      <w:proofErr w:type="spellEnd"/>
      <w:r>
        <w:t xml:space="preserve"> из областного бюджета.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26. За достоверность данных, указанных в заявке на финансирование, несет ответственность глава администрации муниципального образования, получающего субсидию, или лицо, исполняющее его обязанности.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27. Работы, запланированные по мероприятиям муниципальных программ, необходимо завершить: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- по теплоснабжению - в срок до 1 сентября текущего года;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- по водоснабжению - в срок до 1 октября текущего года;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- по электроснабжению - в срок до 15 октября текущего года. Расчеты с организациями по заключенным контрактам необходимо завершить в срок до 15 ноября текущего года.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Сроки выполнения мероприятий муниципальных программ по подготовке к отопительному периоду, средства на которые выделены из резервного фонда Правительства Мурманской области, устанавливаются в соответствии с постановлением Правительства Мурманской области о выделении средств из резервного фонда Правительства Мурманской области.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 xml:space="preserve">28. По результатам проведения закупочных процедур в рамках исполнения требований Федерального закона от 05.04.2013 N 44-ФЗ "О контрактной системе в сфере закупок товаров, работ, услуг для обеспечения государственных и муниципальных нужд" Министерство заключает дополнительные соглашения к соглашениям о предоставлении субсидии под сумму фактической потребности в средствах на финансирование работ по подготовке объектов к отопительному периоду. Сэкономленные (высвобожденные) средства по результатам проведения закупочных процедур суммируются, Министерством объявляется дополнительный конкурс. Сроки подачи дополнительных конкурсных заявок утверждаются приказом Министерства. К </w:t>
      </w:r>
      <w:proofErr w:type="spellStart"/>
      <w:r>
        <w:t>софинансированию</w:t>
      </w:r>
      <w:proofErr w:type="spellEnd"/>
      <w:r>
        <w:t xml:space="preserve"> за счет средств субсидии в рамках рассмотрения дополнительных заявок допускаются исключительно работы по подготовке к отопительному периоду объектов, не требующих приостановления предоставления коммунальных услуг потребителям в ходе прохождения отопительного периода. Работы, запланированные по мероприятиям муниципальных программ в рамках освоения сэкономленных средств, необходимо завершить в срок до 1 декабря текущего года, расчеты с организациями по заключенным контрактам необходимо завершить в срок до 15 декабря текущего года.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bookmarkStart w:id="5" w:name="P2192"/>
      <w:bookmarkEnd w:id="5"/>
      <w:r>
        <w:t xml:space="preserve">29. Показателем результативности предоставления субсидии является объем выполненных работ по подготовке к отопительному периоду, </w:t>
      </w:r>
      <w:proofErr w:type="spellStart"/>
      <w:r>
        <w:t>софинансируемых</w:t>
      </w:r>
      <w:proofErr w:type="spellEnd"/>
      <w:r>
        <w:t xml:space="preserve"> за счет средств областного бюджета, в денежном выражении по состоянию на 31 декабря текущего года.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lastRenderedPageBreak/>
        <w:t xml:space="preserve">Министерство осуществляет оценку результативности использования субсидии на основании сравнения объема исполнения муниципальным образованием в отчетном финансовом году расходных обязательств на реализацию мероприятий муниципальной программы (или раздела муниципальной программы) по подготовке к отопительному периоду, </w:t>
      </w:r>
      <w:proofErr w:type="spellStart"/>
      <w:r>
        <w:t>софинансируемых</w:t>
      </w:r>
      <w:proofErr w:type="spellEnd"/>
      <w:r>
        <w:t xml:space="preserve"> за счет средств областного бюджета, с объемом средств по фактически заключенным муниципальным контрактам на реализацию таких мероприятий за минусом сумм штрафов, пеней, неустоек.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bookmarkStart w:id="6" w:name="P2194"/>
      <w:bookmarkEnd w:id="6"/>
      <w:r>
        <w:t>30. Уполномоченный орган местного самоуправления муниципального образования ежемесячно представляет в Министерство до 5-го числа месяца, следующего за отчетным (начиная с месяца, следующего за месяцем подписания Соглашения), по форме, утверждаемой Министерством: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 xml:space="preserve">- отчетность об осуществлении расходов местного бюджета, в целях </w:t>
      </w:r>
      <w:proofErr w:type="spellStart"/>
      <w:r>
        <w:t>софинансирования</w:t>
      </w:r>
      <w:proofErr w:type="spellEnd"/>
      <w:r>
        <w:t xml:space="preserve"> которых предоставляется субсидия;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- отчетность об исполнении условий предоставления субсидии;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- отчетность о достижении значений показателей результативности предоставления субсидии.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31. Не использованные на 1 января текущего финансового года межбюджетные трансферты, полученные в форме субсидий, подлежат возврату в доход областного бюджета.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В соответствии с решением главного распорядителя средств областного бюджета о наличии потребности в межбюджетных трансфертах, полученных в форме субсидий, не использованных в отчетном финансовом году, согласованным с Министерством финансов Мурманской области, средства в объеме, не превышающем остатка субсидий,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субсидий.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В случае если неиспользованный остаток межбюджетных трансфертов, полученных в форме субсидий,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финансов Мурманской области.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Потребность в неиспользованных остатках межбюджетных трансфертов, перечисление которых осуществлялось в отчетном финансовом году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субсидии из областного бюджета (далее - под фактическую потребность), определяется в текущем финансовом году в соответствии с решением главного распорядителя средств областного бюджета.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 xml:space="preserve"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субсидий, предоставление которых в отчетном финансовом году осуществлялось под фактическую потребность, в 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 основании обращения, </w:t>
      </w:r>
      <w:r>
        <w:lastRenderedPageBreak/>
        <w:t>представленного главным распорядителем средств.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bookmarkStart w:id="7" w:name="P2203"/>
      <w:bookmarkEnd w:id="7"/>
      <w:r>
        <w:t xml:space="preserve">32. В случае если в отчетном финансовом году муниципальным образованием допущены нарушения обязательств, предусмотренных соглашением в соответствии с </w:t>
      </w:r>
      <w:hyperlink w:anchor="P2192" w:tooltip="29. Показателем результативности предоставления субсидии является объем выполненных работ по подготовке к отопительному периоду, софинансируемых за счет средств областного бюджета, в денежном выражении по состоянию на 31 декабря текущего года.">
        <w:r>
          <w:rPr>
            <w:color w:val="0000FF"/>
          </w:rPr>
          <w:t>пунктом 29</w:t>
        </w:r>
      </w:hyperlink>
      <w:r>
        <w:t xml:space="preserve"> настоящих Правил, объем средств, подлежащий возврату в областной бюджет в срок до 1 июня года, следующего за годом предоставления субсидии, определяется в соответствии с пунктом 12 Правил формирования, предоставления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N 445-ПП.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 xml:space="preserve">33. Основанием для освобождения муниципальных образований от применения мер ответственности, предусмотренных </w:t>
      </w:r>
      <w:hyperlink w:anchor="P2203" w:tooltip="32. В случае если в отчетном финансовом году муниципальным образованием допущены нарушения обязательств, предусмотренных соглашением в соответствии с пунктом 29 настоящих Правил, объем средств, подлежащий возврату в областной бюджет в срок до 1 июня года, след">
        <w:r>
          <w:rPr>
            <w:color w:val="0000FF"/>
          </w:rPr>
          <w:t>пунктом 32</w:t>
        </w:r>
      </w:hyperlink>
      <w:r>
        <w:t xml:space="preserve"> настоящих Правил, является документально подтвержденное наступление следующих обстоятельств непреодолимой силы, препятствующих исполнению соответствующих обязательств: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1) установление регионального (межмуниципального) и (или) местного уровня реагирования на чрезвычайную ситуацию, введение ограничительных мероприятий, направленных на обеспечение санитарно-эпидемиологического благополучия населения, подтвержденное правовым актом органа государственной власти Мурманской области и (или) органа местного самоуправления;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2) установление карантина и (или) иных ограничений, направленных на предотвращение распространения и ликвидацию очагов заразных и иных болезней животных, подтвержденное правовым актом органа государственной власти Мурманской области;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3) аномальные погодные условия, подтвержденные справкой территориального органа федерального органа исполнительной власти, осуществляющего функции по оказанию государственных услуг в области гидрометеорологии и смежных с ней областях;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4) наличие вступившего в законную силу в году предоставления субсидии решения арбитражного суда о признании несостоятельной (банкротом) организации, деятельность которой оказывала влияние на исполнение обязательств, предусмотренных Соглашением в части достижения показателей результативности использования субсидий.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 xml:space="preserve">В случае отсутствия оснований для освобождения муниципальных образований от применения мер ответственности, предусмотренных </w:t>
      </w:r>
      <w:hyperlink w:anchor="P2203" w:tooltip="32. В случае если в отчетном финансовом году муниципальным образованием допущены нарушения обязательств, предусмотренных соглашением в соответствии с пунктом 29 настоящих Правил, объем средств, подлежащий возврату в областной бюджет в срок до 1 июня года, след">
        <w:r>
          <w:rPr>
            <w:color w:val="0000FF"/>
          </w:rPr>
          <w:t>пунктом 32</w:t>
        </w:r>
      </w:hyperlink>
      <w:r>
        <w:t xml:space="preserve"> настоящих Правил, Министерство не позднее 30-го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направляет главе администрации муниципального образования требование по возврату из местного бюджета в областной бюджет объема средств, рассчитанного в соответствии с </w:t>
      </w:r>
      <w:hyperlink w:anchor="P2203" w:tooltip="32. В случае если в отчетном финансовом году муниципальным образованием допущены нарушения обязательств, предусмотренных соглашением в соответствии с пунктом 29 настоящих Правил, объем средств, подлежащий возврату в областной бюджет в срок до 1 июня года, след">
        <w:r>
          <w:rPr>
            <w:color w:val="0000FF"/>
          </w:rPr>
          <w:t>пунктом 32</w:t>
        </w:r>
      </w:hyperlink>
      <w:r>
        <w:t xml:space="preserve"> настоящих Правил, с указанием сумм, подлежащих возврату, средств и сроков их возврата в соответствии с настоящими Правилами.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 xml:space="preserve">34. В случае если муниципальным образованием по состоянию на 31 декабря года предоставления субсидии допущены нарушения обязательств, предусмотренных Соглашением в соответствии с </w:t>
      </w:r>
      <w:hyperlink w:anchor="P2097" w:tooltip="17. Уровень софинансирования расходного обязательства муниципального образования устанавливается в соответствии с предельным уровнем софинансирования расходного обязательства муниципального образования из областного бюджета, утвержденным постановлением Правите">
        <w:r>
          <w:rPr>
            <w:color w:val="0000FF"/>
          </w:rPr>
          <w:t>пунктом 17</w:t>
        </w:r>
      </w:hyperlink>
      <w:r>
        <w:t xml:space="preserve"> настоящих Правил, объем средств, подлежащий возврату из местного бюджета в областной бюджет в срок до 1 июня года, следующего за годом предоставления субсидии, определяется в соответствии с пунктом 16 Правил формирования, предоставления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N 445-ПП.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lastRenderedPageBreak/>
        <w:t>35. В случае нецелевого использования субсидии применяются бюджетные меры принуждения, предусмотренные бюджетным законодательством Российской Федерации.</w:t>
      </w:r>
    </w:p>
    <w:p w:rsidR="00D77119" w:rsidRDefault="00D77119" w:rsidP="00D77119">
      <w:pPr>
        <w:pStyle w:val="ConsPlusNormal"/>
        <w:spacing w:before="240"/>
        <w:ind w:firstLine="540"/>
        <w:jc w:val="both"/>
      </w:pPr>
      <w:r>
        <w:t>36. Контроль за соблюдением получателями субсидий условий, целей и порядка, установленных при их предоставлении, осуществляется главными распорядителями средств областного бюджета и органами государственного финансового контроля Мурманской области.</w:t>
      </w:r>
    </w:p>
    <w:p w:rsidR="00D77119" w:rsidRDefault="00D77119" w:rsidP="00D77119">
      <w:pPr>
        <w:pStyle w:val="ConsPlusNormal"/>
        <w:jc w:val="both"/>
      </w:pPr>
    </w:p>
    <w:p w:rsidR="00D77119" w:rsidRDefault="00D77119" w:rsidP="00D77119">
      <w:pPr>
        <w:pStyle w:val="ConsPlusNormal"/>
        <w:jc w:val="both"/>
      </w:pPr>
    </w:p>
    <w:p w:rsidR="00D77119" w:rsidRDefault="00D77119" w:rsidP="00D77119">
      <w:pPr>
        <w:pStyle w:val="ConsPlusNormal"/>
        <w:jc w:val="both"/>
      </w:pPr>
    </w:p>
    <w:p w:rsidR="00D77119" w:rsidRDefault="00D77119" w:rsidP="00D77119">
      <w:pPr>
        <w:pStyle w:val="ConsPlusNormal"/>
        <w:jc w:val="both"/>
      </w:pPr>
    </w:p>
    <w:p w:rsidR="00D77119" w:rsidRDefault="00D77119" w:rsidP="00D77119">
      <w:pPr>
        <w:pStyle w:val="ConsPlusNormal"/>
        <w:jc w:val="both"/>
      </w:pPr>
    </w:p>
    <w:sectPr w:rsidR="00D77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570"/>
    <w:rsid w:val="003F3570"/>
    <w:rsid w:val="009D755D"/>
    <w:rsid w:val="00D37D84"/>
    <w:rsid w:val="00D77119"/>
    <w:rsid w:val="00F0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B48806-AA49-4553-AA50-163F9A5BF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119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711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D7711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4493</Words>
  <Characters>25613</Characters>
  <Application>Microsoft Office Word</Application>
  <DocSecurity>0</DocSecurity>
  <Lines>213</Lines>
  <Paragraphs>60</Paragraphs>
  <ScaleCrop>false</ScaleCrop>
  <Company/>
  <LinksUpToDate>false</LinksUpToDate>
  <CharactersWithSpaces>30046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Булыкина М.Н.</dc:creator>
  <cp:keywords/>
  <dc:description/>
  <cp:lastModifiedBy>Булыкина М.Н.</cp:lastModifiedBy>
  <cp:revision>4</cp:revision>
  <dcterms:created xsi:type="dcterms:W3CDTF">2025-09-25T11:08:00Z</dcterms:created>
  <dcterms:modified xsi:type="dcterms:W3CDTF">2025-09-25T11:42:00Z</dcterms:modified>
</cp:coreProperties>
</file>